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after="120"/>
        <w:rPr>
          <w:rFonts w:cs="Verdana"/>
        </w:rPr>
      </w:pPr>
      <w:r>
        <w:rPr>
          <w:rFonts w:cs="Verdana"/>
        </w:rPr>
        <w:t xml:space="preserve">Grundsätzlich gilt für das Template </w:t>
      </w:r>
      <w:proofErr w:type="spellStart"/>
      <w:r>
        <w:rPr>
          <w:rFonts w:cs="Verdana"/>
          <w:i/>
        </w:rPr>
        <w:t>fishpass</w:t>
      </w:r>
      <w:proofErr w:type="spellEnd"/>
      <w:r>
        <w:rPr>
          <w:rFonts w:cs="Verdana"/>
        </w:rPr>
        <w:t xml:space="preserve">: </w:t>
      </w:r>
    </w:p>
    <w:p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Verdana"/>
        </w:rPr>
      </w:pPr>
      <w:r>
        <w:rPr>
          <w:rFonts w:cs="Verdana"/>
        </w:rPr>
        <w:t xml:space="preserve">Es sind ausschließlich Daten zu Querbauwerken mit einer Fallhöhe (Höhendifferenz Oberwasser -Unterwasser) </w:t>
      </w:r>
    </w:p>
    <w:p>
      <w:pPr>
        <w:pStyle w:val="Listenabsatz"/>
        <w:autoSpaceDE w:val="0"/>
        <w:autoSpaceDN w:val="0"/>
        <w:adjustRightInd w:val="0"/>
        <w:spacing w:after="120"/>
        <w:contextualSpacing w:val="0"/>
        <w:rPr>
          <w:rFonts w:cs="Verdana"/>
        </w:rPr>
      </w:pPr>
      <w:r>
        <w:rPr>
          <w:rFonts w:cs="Verdana"/>
          <w:b/>
        </w:rPr>
        <w:t>&gt; 100 cm</w:t>
      </w:r>
      <w:r>
        <w:rPr>
          <w:rFonts w:cs="Verdana"/>
        </w:rPr>
        <w:t xml:space="preserve"> zu erfassen. Die Experten der EG FISH haben sich auf diese Fallhöhe geeinigt, da viele für den Fischaufstieg problematische Querbauwerke &lt; 200 cm existieren, die für die Erklärung der Erreichbarkeit der Habitate wichtig sind. Diese Querbauwerke sollen sofern kartografisch umsetzbar, künftig auch auf der Karte „Große Querbauwerke: Fischaufstieg“ dargestellt werden (vgl. K7 3. BWP Rhein 2021).   </w:t>
      </w:r>
    </w:p>
    <w:p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Verdana"/>
        </w:rPr>
      </w:pPr>
      <w:r>
        <w:rPr>
          <w:rFonts w:cs="Verdana"/>
        </w:rPr>
        <w:t>Die zu erfassenden Querbauwerke liegen im WRRL-Gewässernetz mit Einzugsgebieten &gt; 2.500 km² (auch Teil A-Gewässer genannt) oder in einem der IKSR-Programmgewässer für Wanderfische.</w:t>
      </w:r>
    </w:p>
    <w:p>
      <w:pPr>
        <w:spacing w:after="120"/>
      </w:pPr>
    </w:p>
    <w:tbl>
      <w:tblPr>
        <w:tblStyle w:val="Tabellenraster"/>
        <w:tblW w:w="4558" w:type="pct"/>
        <w:tblLayout w:type="fixed"/>
        <w:tblLook w:val="04A0" w:firstRow="1" w:lastRow="0" w:firstColumn="1" w:lastColumn="0" w:noHBand="0" w:noVBand="1"/>
      </w:tblPr>
      <w:tblGrid>
        <w:gridCol w:w="1295"/>
        <w:gridCol w:w="2231"/>
        <w:gridCol w:w="1281"/>
        <w:gridCol w:w="3845"/>
        <w:gridCol w:w="2772"/>
        <w:gridCol w:w="1057"/>
        <w:gridCol w:w="534"/>
      </w:tblGrid>
      <w:tr>
        <w:tc>
          <w:tcPr>
            <w:tcW w:w="498" w:type="pct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 xml:space="preserve">Attribut </w:t>
            </w:r>
          </w:p>
        </w:tc>
        <w:tc>
          <w:tcPr>
            <w:tcW w:w="857" w:type="pct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Definition</w:t>
            </w:r>
          </w:p>
        </w:tc>
        <w:tc>
          <w:tcPr>
            <w:tcW w:w="492" w:type="pct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 xml:space="preserve">Attributtyp (Type) </w:t>
            </w:r>
          </w:p>
        </w:tc>
        <w:tc>
          <w:tcPr>
            <w:tcW w:w="2542" w:type="pct"/>
            <w:gridSpan w:val="2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Werte (Values)</w:t>
            </w:r>
          </w:p>
        </w:tc>
        <w:tc>
          <w:tcPr>
            <w:tcW w:w="406" w:type="pct"/>
          </w:tcPr>
          <w:p>
            <w:pPr>
              <w:spacing w:after="120"/>
              <w:jc w:val="center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WRRL</w:t>
            </w:r>
          </w:p>
        </w:tc>
        <w:tc>
          <w:tcPr>
            <w:tcW w:w="205" w:type="pct"/>
          </w:tcPr>
          <w:p>
            <w:pPr>
              <w:spacing w:after="120"/>
              <w:jc w:val="center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MP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River_Cat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Kategorie des Gewässers, in dem das Querbauwerk liegt</w:t>
            </w:r>
          </w:p>
        </w:tc>
        <w:tc>
          <w:tcPr>
            <w:tcW w:w="492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(1) </w:t>
            </w:r>
            <w:proofErr w:type="spellStart"/>
            <w:r>
              <w:rPr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= Rhein (Rhine) 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= Zuflüsse mit einem Einzugsgebiet größer 2500 km² (=WRRL-Gewässernetz Teil A) </w:t>
            </w:r>
          </w:p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 = Zuflüsse mit einem Einzugsgebiet kleiner 2500 km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(= Programmgewässer für Wanderfische)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RS_Name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Bezeichnung des Gewässerabschnitts, in dem das Querbauwerk liegt (River </w:t>
            </w:r>
            <w:proofErr w:type="spellStart"/>
            <w:r>
              <w:rPr>
                <w:sz w:val="18"/>
                <w:szCs w:val="18"/>
              </w:rPr>
              <w:t>Section</w:t>
            </w:r>
            <w:proofErr w:type="spellEnd"/>
            <w:r>
              <w:rPr>
                <w:sz w:val="18"/>
                <w:szCs w:val="18"/>
              </w:rPr>
              <w:t xml:space="preserve"> Name)</w:t>
            </w:r>
          </w:p>
        </w:tc>
        <w:tc>
          <w:tcPr>
            <w:tcW w:w="492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Z (100) </w:t>
            </w: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freier Text, z. B. </w:t>
            </w:r>
            <w:proofErr w:type="spellStart"/>
            <w:r>
              <w:rPr>
                <w:i/>
                <w:sz w:val="18"/>
                <w:szCs w:val="18"/>
              </w:rPr>
              <w:t>Birs</w:t>
            </w:r>
            <w:proofErr w:type="spellEnd"/>
            <w:r>
              <w:rPr>
                <w:i/>
                <w:sz w:val="18"/>
                <w:szCs w:val="18"/>
              </w:rPr>
              <w:t xml:space="preserve"> Unterlauf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Object_ID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Zeichencode (Identifier), der ein Querbauwerk eindeutig definiert </w:t>
            </w:r>
          </w:p>
        </w:tc>
        <w:tc>
          <w:tcPr>
            <w:tcW w:w="492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 (42)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Der Zeichencode muss innerhalb des Datensatzes eindeutig sein und mit dem Country-Code beginnen, s. Attribut Country.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River_Sec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Rheinabschnitt/Nebenflusssystem, in dem das Querbauwerk liegt</w:t>
            </w:r>
          </w:p>
        </w:tc>
        <w:tc>
          <w:tcPr>
            <w:tcW w:w="492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= Deltarhein und Rheinarme inkl. </w:t>
            </w:r>
            <w:proofErr w:type="spellStart"/>
            <w:r>
              <w:rPr>
                <w:sz w:val="18"/>
                <w:szCs w:val="18"/>
              </w:rPr>
              <w:t>IJssel</w:t>
            </w:r>
            <w:proofErr w:type="spellEnd"/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Niederrhein und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Mittelrhein und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Mittelrhein und Zuflüsse inkl. Mosel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= Oberrhein und Zuflüsse inkl. Main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 = Hochrhein und Zuflüsse 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= Bodensee/Alpenrhein und Zuflüsse (Bodensee-Seeforelle)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Fishprog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Liegt das Querbauwerk in einem Programmgewässer für Wanderfische? 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Ja (</w:t>
            </w:r>
            <w:proofErr w:type="spellStart"/>
            <w:r>
              <w:rPr>
                <w:sz w:val="18"/>
                <w:szCs w:val="18"/>
              </w:rPr>
              <w:t>yes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 = Nein (</w:t>
            </w: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>
        <w:trPr>
          <w:trHeight w:val="274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</w:t>
            </w:r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historische Nachweise von Lachs- bzw. Seeforellenpopulationen vor 1900 im Gewässerabschnitt, in dem das Querbauwerk liegt?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Ja (</w:t>
            </w:r>
            <w:proofErr w:type="spellStart"/>
            <w:r>
              <w:rPr>
                <w:sz w:val="18"/>
                <w:szCs w:val="18"/>
              </w:rPr>
              <w:t>yes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Nein (</w:t>
            </w: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unbekannt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>
        <w:trPr>
          <w:trHeight w:val="560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Name_Inst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Name der datenliefernden Stelle + ggf. Ansprechperson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</w:rPr>
              <w:t xml:space="preserve">Z (100) </w:t>
            </w: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freier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Text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</w:tr>
      <w:tr>
        <w:trPr>
          <w:trHeight w:val="554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Name_Loc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Name des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Querbauwerks</w:t>
            </w:r>
            <w:proofErr w:type="spellEnd"/>
          </w:p>
        </w:tc>
        <w:tc>
          <w:tcPr>
            <w:tcW w:w="492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</w:rPr>
              <w:t xml:space="preserve">Z (100) </w:t>
            </w: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freier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Text</w:t>
            </w:r>
          </w:p>
        </w:tc>
        <w:tc>
          <w:tcPr>
            <w:tcW w:w="406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05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</w:tr>
      <w:tr>
        <w:trPr>
          <w:trHeight w:val="562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Type_A</w:t>
            </w:r>
            <w:proofErr w:type="spellEnd"/>
            <w:r>
              <w:rPr>
                <w:rStyle w:val="Funotenzeichen"/>
                <w:sz w:val="18"/>
                <w:szCs w:val="18"/>
              </w:rPr>
              <w:footnoteReference w:id="1"/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Typ des Querbauwerks - Wasserkraftanlage; 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b/>
                <w:sz w:val="18"/>
                <w:szCs w:val="18"/>
              </w:rPr>
            </w:pPr>
            <w:r>
              <w:rPr>
                <w:rFonts w:cs="Verdana"/>
                <w:b/>
                <w:sz w:val="18"/>
                <w:szCs w:val="18"/>
              </w:rPr>
              <w:t>Mindestangabe der Werte (</w:t>
            </w:r>
            <w:proofErr w:type="spellStart"/>
            <w:r>
              <w:rPr>
                <w:rFonts w:cs="Verdana"/>
                <w:b/>
                <w:sz w:val="18"/>
                <w:szCs w:val="18"/>
              </w:rPr>
              <w:t>mandatory</w:t>
            </w:r>
            <w:proofErr w:type="spellEnd"/>
            <w:r>
              <w:rPr>
                <w:rFonts w:cs="Verdana"/>
                <w:b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0 = unbekannt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Stauwehr/Querbauwerk mit Wasserkraftanlage</w:t>
            </w:r>
            <w:r>
              <w:rPr>
                <w:rStyle w:val="Funotenzeichen"/>
                <w:sz w:val="18"/>
                <w:szCs w:val="18"/>
              </w:rPr>
              <w:footnoteReference w:id="2"/>
            </w:r>
            <w:r>
              <w:rPr>
                <w:rFonts w:cs="Verdana"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2 = Stauwehr/Querbauwerk ohne Wasserkraftanlage 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x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62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Type_B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Typ des Querbauwerks - Wehre;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kommaseparierte Mehrfachnennungen möglich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 (15)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optional</w:t>
            </w:r>
          </w:p>
        </w:tc>
        <w:tc>
          <w:tcPr>
            <w:tcW w:w="2542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b/>
                <w:sz w:val="18"/>
                <w:szCs w:val="18"/>
              </w:rPr>
            </w:pPr>
            <w:r>
              <w:rPr>
                <w:rFonts w:cs="Verdana"/>
                <w:b/>
                <w:sz w:val="18"/>
                <w:szCs w:val="18"/>
              </w:rPr>
              <w:t xml:space="preserve">Optionale Werte zur Präzisierung, die kommasepariert zusätzlich zu o.g. Wert angegeben werden können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Wehr zur Abflussregulierung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Streichwehr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5 = </w:t>
            </w:r>
            <w:proofErr w:type="gramStart"/>
            <w:r>
              <w:rPr>
                <w:rFonts w:cs="Verdana"/>
                <w:sz w:val="18"/>
                <w:szCs w:val="18"/>
              </w:rPr>
              <w:t>bewegliches Wehr</w:t>
            </w:r>
            <w:proofErr w:type="gramEnd"/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lastRenderedPageBreak/>
              <w:t>6 = Sohlrampe/-gleite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7 = Absturz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8 = Talsperre/Damm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9 = Deich mit Siel (</w:t>
            </w:r>
            <w:proofErr w:type="spellStart"/>
            <w:r>
              <w:rPr>
                <w:rFonts w:cs="Verdana"/>
                <w:sz w:val="18"/>
                <w:szCs w:val="18"/>
              </w:rPr>
              <w:t>sluice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b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10 = Querbauwerk mit Schiffsschleuse (lock)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lastRenderedPageBreak/>
              <w:t>x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Height_Filter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Ist die Fallhöhe &lt; oder &gt; 200 cm?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Angabe ermöglicht rückwirkende Filterung der Daten, falls kartografische Darstellung aus Gründen der Übersichtlichkeit auf Querbauwerke &gt; 200 cm beschränkt werden muss.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proofErr w:type="gramStart"/>
            <w:r>
              <w:rPr>
                <w:rFonts w:cs="Verdana"/>
                <w:sz w:val="18"/>
                <w:szCs w:val="18"/>
                <w:lang w:val="en-US"/>
              </w:rPr>
              <w:t>N(</w:t>
            </w:r>
            <w:proofErr w:type="gramEnd"/>
            <w:r>
              <w:rPr>
                <w:rFonts w:cs="Verdana"/>
                <w:sz w:val="18"/>
                <w:szCs w:val="18"/>
                <w:lang w:val="en-US"/>
              </w:rPr>
              <w:t>1)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Fallhöhe ~ &lt; 200 cm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Fallhöhe &gt;= 200 cm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TurbType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Turbinentyp / Kraftwerkstyp;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kommaseparierte Mehrfachnennung möglich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Conditional, mandatory if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Type_A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 xml:space="preserve"> = 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Francis-Spiralturbine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Francis-Schachtturbine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Kaplan-Turbine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Kaplan-Rohrturbine (horizontales Laufrad)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5 = fischschonend optimierte Kaplanturbine mit verringerten Spaltweiten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6 = </w:t>
            </w:r>
            <w:proofErr w:type="spellStart"/>
            <w:r>
              <w:rPr>
                <w:rFonts w:cs="Verdana"/>
                <w:sz w:val="18"/>
                <w:szCs w:val="18"/>
              </w:rPr>
              <w:t>Pelton</w:t>
            </w:r>
            <w:proofErr w:type="spellEnd"/>
            <w:r>
              <w:rPr>
                <w:rFonts w:cs="Verdana"/>
                <w:sz w:val="18"/>
                <w:szCs w:val="18"/>
              </w:rPr>
              <w:t>-Turbine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7 = </w:t>
            </w:r>
            <w:proofErr w:type="spellStart"/>
            <w:r>
              <w:rPr>
                <w:rFonts w:cs="Verdana"/>
                <w:sz w:val="18"/>
                <w:szCs w:val="18"/>
              </w:rPr>
              <w:t>Durchströmturbine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(z.B. </w:t>
            </w:r>
            <w:proofErr w:type="spellStart"/>
            <w:r>
              <w:rPr>
                <w:rFonts w:cs="Verdana"/>
                <w:sz w:val="18"/>
                <w:szCs w:val="18"/>
              </w:rPr>
              <w:t>Banki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Verdana"/>
                <w:sz w:val="18"/>
                <w:szCs w:val="18"/>
              </w:rPr>
              <w:t>Ossberger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8 =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Archimedische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Schraube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 xml:space="preserve"> (Hydrodynamic screw)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9 =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Wasserrad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 xml:space="preserve"> (waterwheel)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10 = Very Low Head Turbine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11 =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andere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 xml:space="preserve"> (other)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12 =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unbekannt</w:t>
            </w:r>
            <w:proofErr w:type="spellEnd"/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lastRenderedPageBreak/>
              <w:t>TT_Expl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Turbinentyp / Kraftwerkstyp-Erläuterung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(255)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optional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Erläuterungsmöglichkeit, wenn bei </w:t>
            </w:r>
            <w:proofErr w:type="spellStart"/>
            <w:r>
              <w:rPr>
                <w:rFonts w:cs="Verdana"/>
                <w:sz w:val="18"/>
                <w:szCs w:val="18"/>
              </w:rPr>
              <w:t>Turb_Type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11 (andere (</w:t>
            </w:r>
            <w:proofErr w:type="spellStart"/>
            <w:r>
              <w:rPr>
                <w:rFonts w:cs="Verdana"/>
                <w:sz w:val="18"/>
                <w:szCs w:val="18"/>
              </w:rPr>
              <w:t>other</w:t>
            </w:r>
            <w:proofErr w:type="spellEnd"/>
            <w:r>
              <w:rPr>
                <w:rFonts w:cs="Verdana"/>
                <w:sz w:val="18"/>
                <w:szCs w:val="18"/>
              </w:rPr>
              <w:t>)) gewählt wurde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Up</w:t>
            </w:r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Gibt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es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eine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Fischaufstiegsanlage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N (1)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Ja (Yes)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Nein (</w:t>
            </w: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Geplant (</w:t>
            </w:r>
            <w:proofErr w:type="spellStart"/>
            <w:r>
              <w:rPr>
                <w:rFonts w:cs="Verdana"/>
                <w:sz w:val="18"/>
                <w:szCs w:val="18"/>
              </w:rPr>
              <w:t>planned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unbekannt</w:t>
            </w:r>
          </w:p>
        </w:tc>
        <w:tc>
          <w:tcPr>
            <w:tcW w:w="406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UpType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Fischaufstiegsanlagentyp;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kommaseparierte Mehrfachnennungen möglich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Conditional, mandatory if Up=1 </w:t>
            </w:r>
          </w:p>
        </w:tc>
        <w:tc>
          <w:tcPr>
            <w:tcW w:w="2542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1 =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Konventioneller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Beckenpass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(pool pass)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2 =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Raugerinne-Beckenpass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(rough-channel pool pass)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3 = Vertical-Slot-Pass /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Schlitzpass</w:t>
            </w:r>
            <w:proofErr w:type="spellEnd"/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4 = </w:t>
            </w:r>
            <w:proofErr w:type="spellStart"/>
            <w:r>
              <w:rPr>
                <w:rFonts w:cs="Verdana"/>
                <w:sz w:val="18"/>
                <w:szCs w:val="18"/>
                <w:lang w:val="en-GB"/>
              </w:rPr>
              <w:t>Denil</w:t>
            </w:r>
            <w:proofErr w:type="spellEnd"/>
            <w:r>
              <w:rPr>
                <w:rFonts w:cs="Verdana"/>
                <w:sz w:val="18"/>
                <w:szCs w:val="18"/>
                <w:lang w:val="en-GB"/>
              </w:rPr>
              <w:t>-Pass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5 = Aalleiter / </w:t>
            </w:r>
            <w:proofErr w:type="spellStart"/>
            <w:r>
              <w:rPr>
                <w:rFonts w:cs="Verdana"/>
                <w:sz w:val="18"/>
                <w:szCs w:val="18"/>
              </w:rPr>
              <w:t>Aalpass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Verdana"/>
                <w:sz w:val="18"/>
                <w:szCs w:val="18"/>
              </w:rPr>
              <w:t>Eel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Verdana"/>
                <w:sz w:val="18"/>
                <w:szCs w:val="18"/>
              </w:rPr>
              <w:t>ladder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6 = Fischschleuse (</w:t>
            </w:r>
            <w:proofErr w:type="spellStart"/>
            <w:r>
              <w:rPr>
                <w:rFonts w:cs="Verdana"/>
                <w:sz w:val="18"/>
                <w:szCs w:val="18"/>
              </w:rPr>
              <w:t>fish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lock)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7 = Fischaufzug (</w:t>
            </w:r>
            <w:proofErr w:type="spellStart"/>
            <w:r>
              <w:rPr>
                <w:rFonts w:cs="Verdana"/>
                <w:sz w:val="18"/>
                <w:szCs w:val="18"/>
              </w:rPr>
              <w:t>fish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Verdana"/>
                <w:sz w:val="18"/>
                <w:szCs w:val="18"/>
              </w:rPr>
              <w:t>lift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8 = Wulstfischpass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9 = </w:t>
            </w:r>
            <w:proofErr w:type="spellStart"/>
            <w:r>
              <w:rPr>
                <w:rFonts w:cs="Verdana"/>
                <w:sz w:val="18"/>
                <w:szCs w:val="18"/>
              </w:rPr>
              <w:t>Rhomboidpass</w:t>
            </w:r>
            <w:proofErr w:type="spellEnd"/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10 = Mäanderpass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11 = Borstenfischpass (Dr. </w:t>
            </w:r>
            <w:proofErr w:type="spellStart"/>
            <w:r>
              <w:rPr>
                <w:rFonts w:cs="Verdana"/>
                <w:sz w:val="18"/>
                <w:szCs w:val="18"/>
              </w:rPr>
              <w:t>Hassinger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12 = Pfahl-Fischpass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13 = Umgehungsgerinne / Bypass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14 = Sohlrampe /-gleite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15 = Teilrampe (Fischrampe)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16 = andere / Mischbauweise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17 = unbekannt (</w:t>
            </w:r>
            <w:proofErr w:type="spellStart"/>
            <w:r>
              <w:rPr>
                <w:rFonts w:cs="Verdana"/>
                <w:sz w:val="18"/>
                <w:szCs w:val="18"/>
              </w:rPr>
              <w:t>unknown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</w:p>
        </w:tc>
      </w:tr>
      <w:tr>
        <w:trPr>
          <w:trHeight w:val="562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UT_Expl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Fischaufstiegsanlagentyp-Erläuterung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(255)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optional</w:t>
            </w:r>
          </w:p>
        </w:tc>
        <w:tc>
          <w:tcPr>
            <w:tcW w:w="2542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Erläuterungsmöglichkeit, wenn bei </w:t>
            </w:r>
            <w:proofErr w:type="spellStart"/>
            <w:r>
              <w:rPr>
                <w:rFonts w:cs="Verdana"/>
                <w:sz w:val="18"/>
                <w:szCs w:val="18"/>
              </w:rPr>
              <w:t>UpType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16 (andere Mischbauweise) gewählt wurde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lastRenderedPageBreak/>
              <w:t>UpYear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Jahr der Fertigstellung / Inbetriebnahme, ab der die Fischaufstiegsanlage (voraussichtlich) wirksam ist  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N (4)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Up=1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 xml:space="preserve">Jahreszahl, z. B. 2000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UpCost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Kosten für die Fischaufstiegsanlage (inkl. Planung, Bau) 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N (20)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Up=1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Zahl mit maximal 20 Ziffern, Angabe in Euro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UpFunct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Aufwärtspassierbarkeit des Querbauwerks für Atlantischen Lachs und andere große </w:t>
            </w:r>
            <w:proofErr w:type="spellStart"/>
            <w:r>
              <w:rPr>
                <w:rFonts w:cs="Verdana"/>
                <w:sz w:val="18"/>
                <w:szCs w:val="18"/>
              </w:rPr>
              <w:t>anadrome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Wanderfische (z.B. Meerforelle)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passierbar (passable)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eingeschränkt passierbar (</w:t>
            </w:r>
            <w:proofErr w:type="spellStart"/>
            <w:r>
              <w:rPr>
                <w:rFonts w:cs="Verdana"/>
                <w:sz w:val="18"/>
                <w:szCs w:val="18"/>
              </w:rPr>
              <w:t>restricted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passable)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nicht passierbar (not passable)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unbekannt (</w:t>
            </w:r>
            <w:proofErr w:type="spellStart"/>
            <w:r>
              <w:rPr>
                <w:rFonts w:cs="Verdana"/>
                <w:sz w:val="18"/>
                <w:szCs w:val="18"/>
              </w:rPr>
              <w:t>unknown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</w:tc>
        <w:tc>
          <w:tcPr>
            <w:tcW w:w="406" w:type="pct"/>
          </w:tcPr>
          <w:p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</w:tcPr>
          <w:p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12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</w:rPr>
              <w:t>Down</w:t>
            </w:r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Gibt es einen Fischschutz und / oder eine Fischabstiegsanlage?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Ja (Yes)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Nein (</w:t>
            </w:r>
            <w:proofErr w:type="spellStart"/>
            <w:r>
              <w:rPr>
                <w:rFonts w:cs="Verdana"/>
                <w:sz w:val="18"/>
                <w:szCs w:val="18"/>
              </w:rPr>
              <w:t>No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Geplant (</w:t>
            </w:r>
            <w:proofErr w:type="spellStart"/>
            <w:r>
              <w:rPr>
                <w:rFonts w:cs="Verdana"/>
                <w:sz w:val="18"/>
                <w:szCs w:val="18"/>
              </w:rPr>
              <w:t>planned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4 = unbekannt 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</w:tr>
      <w:tr>
        <w:trPr>
          <w:trHeight w:val="693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DownType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Fischschutz bzw.  Fischabstiegsanlagentyp, kommaseparierte Mehrfachnennungen möglich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(20)</w:t>
            </w:r>
          </w:p>
          <w:p>
            <w:pPr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conditional, mandatory if Down=1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Fischschutz: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1 = Horizontalrechen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Vertikalrechen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Rollrechen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Fischabstiegsanlage: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oberflächennaher Bypass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5 = sohlnaher Bypass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lastRenderedPageBreak/>
              <w:t>6 = Bypass-Schacht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7 = Leitrechen-Bypass-System nach EBEL, GLUCH&amp; KEHL (2001)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8 = andere (</w:t>
            </w:r>
            <w:proofErr w:type="spellStart"/>
            <w:r>
              <w:rPr>
                <w:rFonts w:cs="Verdana"/>
                <w:sz w:val="18"/>
                <w:szCs w:val="18"/>
              </w:rPr>
              <w:t>other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9 = unbekannt (</w:t>
            </w:r>
            <w:proofErr w:type="spellStart"/>
            <w:r>
              <w:rPr>
                <w:rFonts w:cs="Verdana"/>
                <w:sz w:val="18"/>
                <w:szCs w:val="18"/>
              </w:rPr>
              <w:t>unknown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693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DT_Expl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Fischschutz bzw.  Fischabstiegsanlagentyp, -Erläuterung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(255)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optional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Erläuterungsmöglichkeit, wenn bei </w:t>
            </w:r>
            <w:proofErr w:type="spellStart"/>
            <w:r>
              <w:rPr>
                <w:rFonts w:cs="Verdana"/>
                <w:sz w:val="18"/>
                <w:szCs w:val="18"/>
              </w:rPr>
              <w:t>DownType</w:t>
            </w:r>
            <w:proofErr w:type="spellEnd"/>
            <w:r>
              <w:rPr>
                <w:rFonts w:cs="Verdana"/>
                <w:sz w:val="18"/>
                <w:szCs w:val="18"/>
              </w:rPr>
              <w:t xml:space="preserve"> 8 (andere (</w:t>
            </w:r>
            <w:proofErr w:type="spellStart"/>
            <w:r>
              <w:rPr>
                <w:rFonts w:cs="Verdana"/>
                <w:sz w:val="18"/>
                <w:szCs w:val="18"/>
              </w:rPr>
              <w:t>other</w:t>
            </w:r>
            <w:proofErr w:type="spellEnd"/>
            <w:r>
              <w:rPr>
                <w:rFonts w:cs="Verdana"/>
                <w:sz w:val="18"/>
                <w:szCs w:val="18"/>
              </w:rPr>
              <w:t>)) gewählt wurde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693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EelProtect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Fang- und Transportmaßnahme, Turbinenmanagement für den Aal</w:t>
            </w:r>
            <w:r>
              <w:t xml:space="preserve">, </w:t>
            </w:r>
            <w:r>
              <w:rPr>
                <w:rFonts w:cs="Verdana"/>
                <w:sz w:val="18"/>
                <w:szCs w:val="18"/>
              </w:rPr>
              <w:t>kommaseparierte Mehrfachnennungen möglich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(5) conditional, mandatory if Type=1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0 = weder Fang- und Transportmaßnahme noch Turbinenmanagement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</w:t>
            </w:r>
            <w:r>
              <w:rPr>
                <w:rFonts w:cs="Verdana"/>
                <w:i/>
                <w:sz w:val="18"/>
                <w:szCs w:val="18"/>
              </w:rPr>
              <w:t xml:space="preserve"> </w:t>
            </w:r>
            <w:r>
              <w:rPr>
                <w:rFonts w:cs="Verdana"/>
                <w:sz w:val="18"/>
                <w:szCs w:val="18"/>
              </w:rPr>
              <w:t xml:space="preserve">Aale im Oberwasser der Staustufe gefangen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Turbinenmanagement für den Aal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unbekannt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845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BarSpace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Stababstände des Rechens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Z (4) conditional, mandatory if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DownType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= 1, 2 or 3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Zahl, Angabe in Millimetern [mm]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40"/>
        </w:trPr>
        <w:tc>
          <w:tcPr>
            <w:tcW w:w="498" w:type="pct"/>
            <w:vMerge w:val="restar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BarIncl</w:t>
            </w:r>
            <w:proofErr w:type="spellEnd"/>
          </w:p>
        </w:tc>
        <w:tc>
          <w:tcPr>
            <w:tcW w:w="857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Neigung des Rechens zur Anströmung </w:t>
            </w:r>
          </w:p>
        </w:tc>
        <w:tc>
          <w:tcPr>
            <w:tcW w:w="49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Z (4) conditional, mandatory if </w:t>
            </w: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DownType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= 1, 2 or 3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Zahl, Angabe in Grad [°]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540"/>
        </w:trPr>
        <w:tc>
          <w:tcPr>
            <w:tcW w:w="498" w:type="pct"/>
            <w:vMerge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857" w:type="pct"/>
            <w:vMerge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1477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398143" cy="144462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690" cy="1446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005965" cy="148780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noProof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noProof/>
                <w:sz w:val="18"/>
                <w:szCs w:val="18"/>
              </w:rPr>
            </w:pP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lastRenderedPageBreak/>
              <w:t>DownYear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Jahr der Fertigstellung / Inbetriebnahme, ab der die Fischabstiegsanlage / Fischschutz (voraussichtlich) wirksam ist  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(4)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Down=1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Jahreszahl, z. B. 2000 oder 2012 oder 2018 oder 2021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DownCost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Kosten für den Fischschutz bzw. die Fischabstiegsanlage (inkl. Planung, Bau)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(20)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Down=1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Zahl mit maximal 20 Ziffern, Angabe in Euro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</w:tr>
      <w:tr>
        <w:trPr>
          <w:trHeight w:val="2046"/>
        </w:trPr>
        <w:tc>
          <w:tcPr>
            <w:tcW w:w="498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DownFunct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Abwärtspassierbarkeit des Querbauwerks für den Europäischen Aal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</w:t>
            </w:r>
          </w:p>
          <w:p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 = Sterblichkeit &lt; 1 %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 = Sterblichkeit &lt; 10%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 = 10 – 60% Sterblichkeit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 = 60 – 100% Sterblichkeit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5 = unbekannt (</w:t>
            </w:r>
            <w:proofErr w:type="spellStart"/>
            <w:r>
              <w:rPr>
                <w:rFonts w:cs="Verdana"/>
                <w:sz w:val="18"/>
                <w:szCs w:val="18"/>
              </w:rPr>
              <w:t>unknown</w:t>
            </w:r>
            <w:proofErr w:type="spellEnd"/>
            <w:r>
              <w:rPr>
                <w:rFonts w:cs="Verdana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(Hinweis: die grünen Symbole in der Karte K 8 „ohne Wasserkraftanlage – keine Sterblichkeit durch Turbinenpassage“ werden durch eine Abfrage erzeugt, wenn Type ≠ 1, also wenn keine Wasserkraftanlage am Querbauwerk vorhanden ist).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x 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</w:tr>
      <w:tr>
        <w:trPr>
          <w:trHeight w:val="1301"/>
        </w:trP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DownMort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Prozentangabe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(3)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optional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Prozentzahl zwischen 0 (=0 % Sterblichkeit) und 100 (=100 % Sterblichkeit) angeben.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before="240" w:after="120"/>
              <w:rPr>
                <w:rFonts w:cs="Verdana"/>
                <w:sz w:val="18"/>
                <w:szCs w:val="18"/>
              </w:rPr>
            </w:pP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URL</w:t>
            </w:r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Link zu einer Internetseite mit lokalen Informationen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(250)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optional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Internet-Link, muss mit http:// beginnen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18"/>
                <w:szCs w:val="18"/>
                <w:lang w:val="en-US"/>
              </w:rPr>
              <w:t>Datenlieferndes</w:t>
            </w:r>
            <w:proofErr w:type="spellEnd"/>
            <w:r>
              <w:rPr>
                <w:rFonts w:cs="Verdana"/>
                <w:sz w:val="18"/>
                <w:szCs w:val="18"/>
                <w:lang w:val="en-US"/>
              </w:rPr>
              <w:t xml:space="preserve"> Land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(4)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ATXX, CHXX, LIXX, FR00,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lastRenderedPageBreak/>
              <w:t>DEBW, DEBY, DERP, DEHE, DESL, DETH, DENW, DENI, NLXX, BEXX, LUXX</w:t>
            </w:r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x</w:t>
            </w:r>
          </w:p>
        </w:tc>
      </w:tr>
      <w:tr>
        <w:tc>
          <w:tcPr>
            <w:tcW w:w="498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proofErr w:type="spellStart"/>
            <w:r>
              <w:rPr>
                <w:rFonts w:cs="Verdana"/>
                <w:sz w:val="18"/>
                <w:szCs w:val="18"/>
              </w:rPr>
              <w:t>Explain</w:t>
            </w:r>
            <w:proofErr w:type="spellEnd"/>
          </w:p>
        </w:tc>
        <w:tc>
          <w:tcPr>
            <w:tcW w:w="857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</w:rPr>
              <w:t>Freier Text</w:t>
            </w:r>
          </w:p>
        </w:tc>
        <w:tc>
          <w:tcPr>
            <w:tcW w:w="492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 (250)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optional</w:t>
            </w:r>
          </w:p>
        </w:tc>
        <w:tc>
          <w:tcPr>
            <w:tcW w:w="254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i/>
                <w:sz w:val="18"/>
                <w:szCs w:val="18"/>
                <w:lang w:val="en-US"/>
              </w:rPr>
              <w:t>freier</w:t>
            </w:r>
            <w:proofErr w:type="spellEnd"/>
            <w:r>
              <w:rPr>
                <w:rFonts w:cs="Verdana"/>
                <w:i/>
                <w:sz w:val="18"/>
                <w:szCs w:val="18"/>
                <w:lang w:val="en-US"/>
              </w:rPr>
              <w:t xml:space="preserve"> Text </w:t>
            </w:r>
            <w:proofErr w:type="spellStart"/>
            <w:r>
              <w:rPr>
                <w:rFonts w:cs="Verdana"/>
                <w:i/>
                <w:sz w:val="18"/>
                <w:szCs w:val="18"/>
                <w:lang w:val="en-US"/>
              </w:rPr>
              <w:t>zur</w:t>
            </w:r>
            <w:proofErr w:type="spellEnd"/>
            <w:r>
              <w:rPr>
                <w:rFonts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i/>
                <w:sz w:val="18"/>
                <w:szCs w:val="18"/>
                <w:lang w:val="en-US"/>
              </w:rPr>
              <w:t>Erläuterung</w:t>
            </w:r>
            <w:proofErr w:type="spellEnd"/>
          </w:p>
        </w:tc>
        <w:tc>
          <w:tcPr>
            <w:tcW w:w="40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</w:p>
        </w:tc>
      </w:tr>
    </w:tbl>
    <w:p/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 xml:space="preserve"> Vorschlag BfG: Aufteilung des Attributs „Type“ in zwei Attribute: (A) Mindestangabe der Werte und (B) Optionale Werte</w:t>
      </w:r>
      <w:bookmarkStart w:id="0" w:name="_GoBack"/>
      <w:bookmarkEnd w:id="0"/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Bei Querbauwerken mit (räumlich entfernter) Wasserkraftanlage ist der Ort des Querbauwerks maßgebend.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33689"/>
    <w:multiLevelType w:val="hybridMultilevel"/>
    <w:tmpl w:val="F72A916A"/>
    <w:lvl w:ilvl="0" w:tplc="A41A1C0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5F53-0323-4666-80BB-91943B2C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567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basedOn w:val="Absatz-Standardschriftart"/>
    <w:link w:val="Funotentext"/>
    <w:rPr>
      <w:rFonts w:ascii="Verdana" w:eastAsia="Times New Roman" w:hAnsi="Verdana" w:cs="Times New Roman"/>
      <w:sz w:val="20"/>
      <w:szCs w:val="20"/>
      <w:lang w:eastAsia="de-DE" w:bidi="de-DE"/>
    </w:rPr>
  </w:style>
  <w:style w:type="character" w:styleId="Funotenzeichen">
    <w:name w:val="footnote reference"/>
    <w:basedOn w:val="Absatz-Standardschriftart"/>
    <w:rPr>
      <w:rFonts w:cs="Times New Roman"/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lang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1123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Gewässerkunde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Torsten, M4, MT</dc:creator>
  <cp:keywords/>
  <dc:description/>
  <cp:lastModifiedBy>Fay, Torsten, M4, MT</cp:lastModifiedBy>
  <cp:revision>1</cp:revision>
  <dcterms:created xsi:type="dcterms:W3CDTF">2023-05-25T09:59:00Z</dcterms:created>
  <dcterms:modified xsi:type="dcterms:W3CDTF">2023-05-25T10:01:00Z</dcterms:modified>
</cp:coreProperties>
</file>